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用户需求书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一、技术要求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Hlk32590526"/>
      <w:r>
        <w:rPr>
          <w:rFonts w:hint="eastAsia" w:asciiTheme="minorEastAsia" w:hAnsiTheme="minorEastAsia" w:eastAsiaTheme="minorEastAsia" w:cstheme="minorEastAsia"/>
          <w:sz w:val="24"/>
          <w:szCs w:val="24"/>
        </w:rPr>
        <w:t>需满足（相当于或优于）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采购人提供的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技术参数要求，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具体要求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二、采购数量</w:t>
      </w:r>
    </w:p>
    <w:tbl>
      <w:tblPr>
        <w:tblStyle w:val="5"/>
        <w:tblW w:w="8336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325"/>
        <w:gridCol w:w="4327"/>
        <w:gridCol w:w="496"/>
        <w:gridCol w:w="90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  <w:jc w:val="right"/>
        </w:trPr>
        <w:tc>
          <w:tcPr>
            <w:tcW w:w="43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43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技术参数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预估数量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right"/>
        </w:trPr>
        <w:tc>
          <w:tcPr>
            <w:tcW w:w="437" w:type="dxa"/>
            <w:tcBorders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2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小站台防雨棚</w:t>
            </w:r>
          </w:p>
        </w:tc>
        <w:tc>
          <w:tcPr>
            <w:tcW w:w="43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结构骨架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圆管（φ≥65mm），壁管厚度≥2.5mm，表面抛光；安装底座尺寸80*80mm，开孔数8；单层防爆钢化玻璃面板，耐震、防弹、防爆、防紫外线，精磨边安全角。外形最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大尺寸95*75*215cm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整体不得超过最大尺寸，初步设计样式如下图。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</w:tbl>
    <w:p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注：供货数量以采购人实际需求（书面通知）为准。</w:t>
      </w:r>
    </w:p>
    <w:p>
      <w:pPr>
        <w:bidi w:val="0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inline distT="0" distB="0" distL="114300" distR="114300">
            <wp:extent cx="4559300" cy="2501900"/>
            <wp:effectExtent l="0" t="0" r="12700" b="12700"/>
            <wp:docPr id="1" name="图片 1" descr="小站台防雨棚效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站台防雨棚效果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left="0" w:leftChars="0" w:right="0" w:rightChars="0" w:firstLine="0" w:firstLineChars="0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小站台防雨棚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样图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三、报价要求</w:t>
      </w:r>
    </w:p>
    <w:p>
      <w:pPr>
        <w:pStyle w:val="3"/>
        <w:spacing w:line="40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1.按清单内最小计量单位报价；</w:t>
      </w:r>
    </w:p>
    <w:p>
      <w:pPr>
        <w:pStyle w:val="3"/>
        <w:spacing w:line="40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2.本次报价为含税全包价，包括产品的设计、制作、包装、保险、运输、装卸、安装、检验、验收、技术服务、售后服务、质保期保障、随附义务等一切费用，金额保留小数点后两位；</w:t>
      </w:r>
    </w:p>
    <w:p>
      <w:pPr>
        <w:pStyle w:val="3"/>
        <w:spacing w:line="40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3.供应商须充分考虑到因供货周期较长导致的原材料、人工、物流等成本上涨因素影响合同价格的全部条件和情况。</w:t>
      </w:r>
    </w:p>
    <w:p>
      <w:pPr>
        <w:pStyle w:val="3"/>
        <w:spacing w:line="40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4.如采购人遇有特殊、紧急情况需制作一批产品，供应商应积极配合，确保按时完成。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四、质量要求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1.所提供货物质量应符合中国政府颁布的产品质量、技术、安全标准及环保标准</w:t>
      </w:r>
      <w:bookmarkStart w:id="1" w:name="_Hlk33348808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；国家没有相应标准、规范的，可使用行业标准、规定；必须满足（相当于或者优于）本次采购的各项技术参数要求</w:t>
      </w:r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2.供应商需根据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需求提供设计服务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现场测量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供应商应安排专人负责做好跟采购人需求部门（中心）的对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工作，在设计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上做到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符合用户需要，如因供应商未做好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的服务，而造成损失的，一切后果由供应商承担；采购人有权对供应商的设计工作进行指导，力求设计符合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行业规范，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对于采购人的合理修改意见，供应商应当做到全部满足，在采购人确认设计完成前，可以要求供应商进行设计返工；供应商完成设计，开始制作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的依据为经书面签字确认全部设计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供应商最终设计的电子文件应交至采购人备档。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5.供应商进行现场勘查、测量、施工需经采购人同意，且在确保安全的前提下由采购人指派负责人进行全程陪同和指导。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.所提供的产品应是全新的、未使用过的、原装产品，完全符合采购人或合同规定的质量、规格、性能的相应要求；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.不符合采购人对产品设计、技术、质量要求的，供应商须进行重新制作。</w:t>
      </w:r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五、验收要求及方式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配置必须原厂出厂时全部自带，所有设备外包装箱不得自行拆封，包装箱上所有标签等不得涂改或撕毁，否则采购人有权拒收；所有货物交货完毕，采购人对供应商提供的产品进行抽样检测，检测不符合采购要求的，采购人有权终止合同。相关损失由供应商自行承担。</w:t>
      </w:r>
      <w:bookmarkStart w:id="2" w:name="_Hlk32667439"/>
    </w:p>
    <w:p>
      <w:pPr>
        <w:spacing w:line="400" w:lineRule="exact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</w:t>
      </w:r>
      <w:bookmarkEnd w:id="2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售后服务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bookmarkStart w:id="3" w:name="_Hlk32666187"/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bookmarkEnd w:id="3"/>
      <w:r>
        <w:rPr>
          <w:rFonts w:hint="eastAsia" w:asciiTheme="minorEastAsia" w:hAnsiTheme="minorEastAsia" w:eastAsiaTheme="minorEastAsia" w:cstheme="minorEastAsia"/>
          <w:sz w:val="24"/>
          <w:szCs w:val="24"/>
        </w:rPr>
        <w:t>.产品包装：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采用行业通用的方式或国家标准进行包装，且该包装应符合国家有关法律、法规的规定。包装应适应于运输、防潮、防震、防锈和防粗暴装卸，确保产品安全无损，运抵现场。</w:t>
      </w:r>
    </w:p>
    <w:p>
      <w:pPr>
        <w:pStyle w:val="3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2.产品安装：成交供应商负责依现场情况对本项目项下所有产品的安装，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采取与产品适配的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安装方式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，安装地点为杭海城际铁路八座高架车站（许村站上下行头端、海宁高铁西站上下行头端、长安站上下行头端、长安东站上下行头端、周王庙站上下行头端、盐官站上下行头端、桐九公路站上下行头端、斜桥站上下行头端）站台层端门，安装产品前需与采购人协调具体安装时间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3.交货期：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经采购人确认货物符合质量要求且安装完成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的期限为最后供货期。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4.交货地点：海宁地区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指定地点（不限于一处）。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5.质量保证：产品质保期内，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产品本身缺陷造成故障时，供应商应无偿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予以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更换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供应商接到维修请求，维修服务应在2小时内响应，24小时内维修人员到达现场提供维修服务。货物质保期为到货验收合格之日起12个月。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53A48"/>
    <w:rsid w:val="17505C1A"/>
    <w:rsid w:val="37253A48"/>
    <w:rsid w:val="39FC6681"/>
    <w:rsid w:val="41437EAC"/>
    <w:rsid w:val="5B2F1E0B"/>
    <w:rsid w:val="75E1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方正大标宋简体"/>
      <w:b/>
      <w:bCs/>
      <w:color w:val="FF0000"/>
      <w:spacing w:val="28"/>
      <w:sz w:val="52"/>
      <w:szCs w:val="72"/>
    </w:rPr>
  </w:style>
  <w:style w:type="paragraph" w:styleId="3">
    <w:name w:val="annotation text"/>
    <w:basedOn w:val="1"/>
    <w:qFormat/>
    <w:uiPriority w:val="99"/>
    <w:pPr>
      <w:jc w:val="left"/>
    </w:pPr>
    <w:rPr>
      <w:szCs w:val="21"/>
    </w:rPr>
  </w:style>
  <w:style w:type="paragraph" w:customStyle="1" w:styleId="6">
    <w:name w:val="样式1"/>
    <w:basedOn w:val="1"/>
    <w:qFormat/>
    <w:uiPriority w:val="0"/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2021-11-30T03:49:00Z</dcterms:created>
  <dc:creator>联想不响</dc:creator>
  <cp:lastModifiedBy>联想不响</cp:lastModifiedBy>
  <dcterms:modified xsi:type="dcterms:W3CDTF">2021-11-30T05:01:09Z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